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E79F2E7" w:rsidR="00463675" w:rsidRPr="009E4A9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E4A9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9E4A9C">
        <w:rPr>
          <w:rFonts w:ascii="Arial" w:hAnsi="Arial" w:cs="Arial"/>
          <w:b/>
          <w:bCs/>
          <w:sz w:val="24"/>
          <w:szCs w:val="24"/>
        </w:rPr>
        <w:t>6</w:t>
      </w:r>
      <w:r w:rsidR="00F50606">
        <w:rPr>
          <w:rFonts w:ascii="Arial" w:hAnsi="Arial" w:cs="Arial"/>
          <w:b/>
          <w:bCs/>
          <w:sz w:val="24"/>
          <w:szCs w:val="24"/>
        </w:rPr>
        <w:t>6</w:t>
      </w:r>
      <w:r w:rsidR="003007F7" w:rsidRPr="009E4A9C">
        <w:rPr>
          <w:rFonts w:ascii="Arial" w:hAnsi="Arial" w:cs="Arial"/>
          <w:b/>
          <w:bCs/>
          <w:sz w:val="28"/>
          <w:szCs w:val="24"/>
        </w:rPr>
        <w:tab/>
      </w:r>
      <w:r w:rsidR="003007F7" w:rsidRPr="009E4A9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9E4A9C">
        <w:rPr>
          <w:rFonts w:ascii="Arial" w:hAnsi="Arial" w:cs="Arial"/>
          <w:b/>
          <w:bCs/>
          <w:i/>
          <w:sz w:val="28"/>
          <w:szCs w:val="24"/>
        </w:rPr>
        <w:t>4</w:t>
      </w:r>
      <w:r w:rsidR="00084FB8">
        <w:rPr>
          <w:rFonts w:ascii="Arial" w:hAnsi="Arial" w:cs="Arial"/>
          <w:b/>
          <w:bCs/>
          <w:i/>
          <w:sz w:val="28"/>
          <w:szCs w:val="24"/>
        </w:rPr>
        <w:t>1</w:t>
      </w:r>
      <w:r w:rsidR="00AD1B9D">
        <w:rPr>
          <w:rFonts w:ascii="Arial" w:hAnsi="Arial" w:cs="Arial"/>
          <w:b/>
          <w:bCs/>
          <w:i/>
          <w:sz w:val="28"/>
          <w:szCs w:val="24"/>
        </w:rPr>
        <w:t>1919</w:t>
      </w:r>
    </w:p>
    <w:p w14:paraId="75D28298" w14:textId="4A592DF9" w:rsidR="00463675" w:rsidRPr="009E4A9C" w:rsidRDefault="00F5060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USA</w:t>
      </w:r>
      <w:r w:rsidR="001A5DF6" w:rsidRPr="009E4A9C">
        <w:rPr>
          <w:rFonts w:ascii="Arial" w:eastAsia="Arial Unicode MS" w:hAnsi="Arial" w:cs="Arial"/>
          <w:b/>
          <w:bCs/>
          <w:sz w:val="24"/>
        </w:rPr>
        <w:t>, 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1A5DF6"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F50606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1A5DF6" w:rsidRPr="009E4A9C">
        <w:rPr>
          <w:rFonts w:ascii="Arial" w:eastAsia="Arial Unicode MS" w:hAnsi="Arial" w:cs="Arial"/>
          <w:b/>
          <w:bCs/>
          <w:sz w:val="24"/>
        </w:rPr>
        <w:t>,</w:t>
      </w:r>
      <w:r w:rsidR="00026D23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E4A9C">
        <w:rPr>
          <w:rFonts w:ascii="Arial" w:eastAsia="Arial Unicode MS" w:hAnsi="Arial" w:cs="Arial"/>
          <w:b/>
          <w:bCs/>
          <w:sz w:val="24"/>
        </w:rPr>
        <w:t>2024</w:t>
      </w:r>
      <w:r w:rsidR="0074309D" w:rsidRPr="009E4A9C">
        <w:rPr>
          <w:rFonts w:ascii="Arial" w:hAnsi="Arial" w:cs="Arial"/>
          <w:b/>
          <w:bCs/>
          <w:sz w:val="24"/>
          <w:szCs w:val="24"/>
        </w:rPr>
        <w:tab/>
      </w:r>
      <w:r w:rsidR="0084049C" w:rsidRPr="009E4A9C">
        <w:rPr>
          <w:rFonts w:ascii="Arial" w:hAnsi="Arial" w:cs="Arial"/>
          <w:b/>
          <w:bCs/>
          <w:color w:val="0000FF"/>
        </w:rPr>
        <w:t>(revision of S2-2</w:t>
      </w:r>
      <w:r w:rsidR="006B2659" w:rsidRPr="009E4A9C">
        <w:rPr>
          <w:rFonts w:ascii="Arial" w:hAnsi="Arial" w:cs="Arial"/>
          <w:b/>
          <w:bCs/>
          <w:color w:val="0000FF"/>
        </w:rPr>
        <w:t>4</w:t>
      </w:r>
      <w:r w:rsidR="00084FB8" w:rsidRPr="00084FB8">
        <w:rPr>
          <w:rFonts w:ascii="Arial" w:hAnsi="Arial" w:cs="Arial"/>
          <w:b/>
          <w:bCs/>
          <w:color w:val="0000FF"/>
        </w:rPr>
        <w:t>1</w:t>
      </w:r>
      <w:r w:rsidRPr="00F50606">
        <w:rPr>
          <w:rFonts w:ascii="Arial" w:hAnsi="Arial" w:cs="Arial"/>
          <w:b/>
          <w:bCs/>
          <w:color w:val="0000FF"/>
        </w:rPr>
        <w:t>1252</w:t>
      </w:r>
      <w:r w:rsidR="0074309D" w:rsidRPr="009E4A9C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9E4A9C" w:rsidRDefault="00463675">
      <w:pPr>
        <w:rPr>
          <w:rFonts w:ascii="Arial" w:hAnsi="Arial" w:cs="Arial"/>
        </w:rPr>
      </w:pPr>
    </w:p>
    <w:p w14:paraId="2D7BA580" w14:textId="14B85ADE" w:rsidR="00463675" w:rsidRPr="009E4A9C" w:rsidRDefault="00463675" w:rsidP="000F4E43">
      <w:pPr>
        <w:pStyle w:val="Title"/>
      </w:pPr>
      <w:r w:rsidRPr="009E4A9C">
        <w:t>Title:</w:t>
      </w:r>
      <w:r w:rsidRPr="009E4A9C">
        <w:tab/>
      </w:r>
      <w:r w:rsidRPr="009E4A9C">
        <w:rPr>
          <w:color w:val="000000"/>
        </w:rPr>
        <w:t>LS</w:t>
      </w:r>
      <w:r w:rsidR="00B43B0F" w:rsidRPr="009E4A9C">
        <w:rPr>
          <w:color w:val="000000"/>
        </w:rPr>
        <w:t xml:space="preserve"> Reply</w:t>
      </w:r>
      <w:r w:rsidRPr="009E4A9C">
        <w:rPr>
          <w:color w:val="000000"/>
        </w:rPr>
        <w:t xml:space="preserve"> on </w:t>
      </w:r>
      <w:r w:rsidR="00B43B0F" w:rsidRPr="009E4A9C">
        <w:rPr>
          <w:color w:val="000000"/>
        </w:rPr>
        <w:t>FS_XRM Ph2</w:t>
      </w:r>
    </w:p>
    <w:p w14:paraId="7B88FDC2" w14:textId="187CB88D" w:rsidR="00463675" w:rsidRPr="009E4A9C" w:rsidRDefault="00463675" w:rsidP="000F4E43">
      <w:pPr>
        <w:pStyle w:val="Title"/>
      </w:pPr>
      <w:r w:rsidRPr="009E4A9C">
        <w:t>Response to:</w:t>
      </w:r>
      <w:r w:rsidRPr="009E4A9C">
        <w:tab/>
      </w:r>
      <w:r w:rsidRPr="009E4A9C">
        <w:rPr>
          <w:color w:val="000000"/>
        </w:rPr>
        <w:t>LS (</w:t>
      </w:r>
      <w:r w:rsidR="00BA1EF1" w:rsidRPr="00AD1B9D">
        <w:t>S2-24</w:t>
      </w:r>
      <w:r w:rsidR="00AD1B9D" w:rsidRPr="00AD1B9D">
        <w:t>11282</w:t>
      </w:r>
      <w:r w:rsidR="00BA1EF1" w:rsidRPr="009E4A9C">
        <w:t>/</w:t>
      </w:r>
      <w:r w:rsidR="00B43B0F" w:rsidRPr="009E4A9C">
        <w:rPr>
          <w:bCs w:val="0"/>
          <w:szCs w:val="24"/>
        </w:rPr>
        <w:t>R3-244844</w:t>
      </w:r>
      <w:r w:rsidRPr="009E4A9C">
        <w:rPr>
          <w:color w:val="000000"/>
        </w:rPr>
        <w:t xml:space="preserve">) on </w:t>
      </w:r>
      <w:r w:rsidR="00B43B0F" w:rsidRPr="009E4A9C">
        <w:rPr>
          <w:color w:val="000000"/>
        </w:rPr>
        <w:t xml:space="preserve">FS_XRM Ph2 </w:t>
      </w:r>
      <w:r w:rsidRPr="009E4A9C">
        <w:rPr>
          <w:color w:val="000000"/>
        </w:rPr>
        <w:t xml:space="preserve">from </w:t>
      </w:r>
      <w:r w:rsidR="009D4F3B" w:rsidRPr="009E4A9C">
        <w:rPr>
          <w:color w:val="000000"/>
        </w:rPr>
        <w:t>RAN</w:t>
      </w:r>
      <w:r w:rsidR="00B43B0F" w:rsidRPr="009E4A9C">
        <w:rPr>
          <w:color w:val="000000"/>
        </w:rPr>
        <w:t>3</w:t>
      </w:r>
    </w:p>
    <w:p w14:paraId="517BE8A5" w14:textId="0E2C1FAE" w:rsidR="00463675" w:rsidRPr="009E4A9C" w:rsidRDefault="00463675" w:rsidP="000F4E43">
      <w:pPr>
        <w:pStyle w:val="Title"/>
      </w:pPr>
      <w:r w:rsidRPr="009E4A9C">
        <w:t>Release:</w:t>
      </w:r>
      <w:r w:rsidRPr="009E4A9C">
        <w:tab/>
      </w:r>
      <w:r w:rsidRPr="009E4A9C">
        <w:rPr>
          <w:color w:val="000000"/>
        </w:rPr>
        <w:t xml:space="preserve">Release </w:t>
      </w:r>
      <w:r w:rsidR="00B43B0F" w:rsidRPr="009E4A9C">
        <w:rPr>
          <w:color w:val="000000"/>
        </w:rPr>
        <w:t>19</w:t>
      </w:r>
    </w:p>
    <w:p w14:paraId="1998F4CF" w14:textId="23F9804C" w:rsidR="00463675" w:rsidRPr="009E4A9C" w:rsidRDefault="00463675" w:rsidP="000F4E43">
      <w:pPr>
        <w:pStyle w:val="Title"/>
      </w:pPr>
      <w:r w:rsidRPr="009E4A9C">
        <w:t>Work Item:</w:t>
      </w:r>
      <w:r w:rsidRPr="009E4A9C">
        <w:tab/>
      </w:r>
      <w:r w:rsidR="00B43B0F" w:rsidRPr="009E4A9C">
        <w:rPr>
          <w:rFonts w:eastAsia="SimSun" w:hint="eastAsia"/>
          <w:lang w:val="en-US" w:eastAsia="zh-CN"/>
        </w:rPr>
        <w:t>FS_XRM</w:t>
      </w:r>
      <w:r w:rsidR="00B43B0F" w:rsidRPr="009E4A9C">
        <w:rPr>
          <w:rFonts w:eastAsia="SimSun"/>
          <w:lang w:val="en-US" w:eastAsia="zh-CN"/>
        </w:rPr>
        <w:t>_</w:t>
      </w:r>
      <w:r w:rsidR="00B43B0F" w:rsidRPr="009E4A9C">
        <w:rPr>
          <w:rFonts w:eastAsia="SimSun" w:hint="eastAsia"/>
          <w:lang w:val="en-US" w:eastAsia="zh-CN"/>
        </w:rPr>
        <w:t>Ph2</w:t>
      </w:r>
    </w:p>
    <w:p w14:paraId="1BF46E23" w14:textId="77777777" w:rsidR="00463675" w:rsidRPr="009E4A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F82ACAB" w:rsidR="00463675" w:rsidRPr="009E4A9C" w:rsidRDefault="00463675" w:rsidP="000F4E43">
      <w:pPr>
        <w:pStyle w:val="Source"/>
      </w:pPr>
      <w:r w:rsidRPr="009E4A9C">
        <w:t>Source:</w:t>
      </w:r>
      <w:r w:rsidRPr="009E4A9C">
        <w:tab/>
      </w:r>
      <w:r w:rsidR="00C55D6B" w:rsidRPr="009E4A9C">
        <w:rPr>
          <w:b w:val="0"/>
        </w:rPr>
        <w:t>SA</w:t>
      </w:r>
      <w:r w:rsidR="00C831C8" w:rsidRPr="009E4A9C">
        <w:rPr>
          <w:b w:val="0"/>
        </w:rPr>
        <w:t>2</w:t>
      </w:r>
    </w:p>
    <w:p w14:paraId="15466A3C" w14:textId="53271AE6" w:rsidR="00463675" w:rsidRPr="009E4A9C" w:rsidRDefault="00463675" w:rsidP="000F4E43">
      <w:pPr>
        <w:pStyle w:val="Source"/>
      </w:pPr>
      <w:r w:rsidRPr="009E4A9C">
        <w:t>To:</w:t>
      </w:r>
      <w:r w:rsidRPr="009E4A9C">
        <w:tab/>
      </w:r>
      <w:r w:rsidR="00324937" w:rsidRPr="009E4A9C">
        <w:rPr>
          <w:b w:val="0"/>
        </w:rPr>
        <w:t>RAN</w:t>
      </w:r>
      <w:r w:rsidR="00B43B0F" w:rsidRPr="009E4A9C">
        <w:rPr>
          <w:b w:val="0"/>
        </w:rPr>
        <w:t>3</w:t>
      </w:r>
    </w:p>
    <w:p w14:paraId="49663239" w14:textId="1E3FD049" w:rsidR="00463675" w:rsidRPr="002D3C33" w:rsidRDefault="00463675" w:rsidP="000F4E43">
      <w:pPr>
        <w:pStyle w:val="Source"/>
      </w:pPr>
      <w:r w:rsidRPr="009E4A9C">
        <w:t>Cc:</w:t>
      </w:r>
      <w:r w:rsidRPr="009E4A9C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6E4E1F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3B0F" w:rsidRPr="00B43B0F">
        <w:rPr>
          <w:b w:val="0"/>
          <w:bCs/>
          <w:lang w:eastAsia="zh-CN"/>
        </w:rPr>
        <w:t>Mirko Schramm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1FDBA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43B0F" w:rsidRPr="00B43B0F">
        <w:rPr>
          <w:b w:val="0"/>
          <w:bCs/>
        </w:rPr>
        <w:t>mirko</w:t>
      </w:r>
      <w:proofErr w:type="spellEnd"/>
      <w:r w:rsidR="00B43B0F" w:rsidRP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B43B0F" w:rsidRPr="00B43B0F">
        <w:rPr>
          <w:b w:val="0"/>
          <w:bCs/>
        </w:rPr>
        <w:t>schramm</w:t>
      </w:r>
      <w:proofErr w:type="spellEnd"/>
      <w:r w:rsid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D97D7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D06D69" w14:textId="31BA4D73" w:rsidR="00D35D22" w:rsidRPr="009E4A9C" w:rsidRDefault="00D35D22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SA2 thanks RAN3 for the LS on FS_XRM Ph2 (R3-244844/S2-</w:t>
      </w:r>
      <w:r w:rsidR="009E4A9C" w:rsidRPr="009E4A9C">
        <w:rPr>
          <w:rFonts w:ascii="Arial" w:hAnsi="Arial" w:cs="Arial"/>
          <w:color w:val="000000"/>
        </w:rPr>
        <w:t>2409598</w:t>
      </w:r>
      <w:r w:rsidRPr="009E4A9C">
        <w:rPr>
          <w:rFonts w:ascii="Arial" w:hAnsi="Arial" w:cs="Arial"/>
          <w:color w:val="000000"/>
        </w:rPr>
        <w:t>) and kindly asks RAN3 to consider the following SA2 feedback.</w:t>
      </w:r>
    </w:p>
    <w:p w14:paraId="5339F703" w14:textId="77777777" w:rsidR="009E4A9C" w:rsidRDefault="009E4A9C" w:rsidP="00D35D22">
      <w:pPr>
        <w:rPr>
          <w:lang w:eastAsia="zh-CN"/>
        </w:rPr>
      </w:pPr>
    </w:p>
    <w:p w14:paraId="25F66183" w14:textId="73044163" w:rsidR="00D35D22" w:rsidRPr="00D35D22" w:rsidRDefault="00D35D22" w:rsidP="002E34A3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From RAN3 perspective, the control </w:t>
      </w:r>
      <w:proofErr w:type="gramStart"/>
      <w:r w:rsidRPr="00D35D22">
        <w:rPr>
          <w:i/>
          <w:iCs/>
          <w:lang w:eastAsia="zh-CN"/>
        </w:rPr>
        <w:t>plane based</w:t>
      </w:r>
      <w:proofErr w:type="gramEnd"/>
      <w:r w:rsidRPr="00D35D22">
        <w:rPr>
          <w:i/>
          <w:iCs/>
          <w:lang w:eastAsia="zh-CN"/>
        </w:rPr>
        <w:t xml:space="preserve"> solution providing periodicity per QoS flow as part of the TSCAI is sufficient for semi-static periodicity case. Other potential cases (</w:t>
      </w:r>
      <w:proofErr w:type="gramStart"/>
      <w:r w:rsidRPr="00D35D22">
        <w:rPr>
          <w:i/>
          <w:iCs/>
          <w:lang w:eastAsia="zh-CN"/>
        </w:rPr>
        <w:t>e.g.</w:t>
      </w:r>
      <w:proofErr w:type="gramEnd"/>
      <w:r w:rsidRPr="00D35D22">
        <w:rPr>
          <w:i/>
          <w:iCs/>
          <w:lang w:eastAsia="zh-CN"/>
        </w:rPr>
        <w:t xml:space="preserve"> dynamic case) need to be clarified by SA2, if any.</w:t>
      </w:r>
    </w:p>
    <w:p w14:paraId="1E68475A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from SA2: </w:t>
      </w:r>
    </w:p>
    <w:p w14:paraId="66BF2F1F" w14:textId="52D51F95" w:rsidR="00D35D22" w:rsidRPr="009E4A9C" w:rsidRDefault="00D35D22" w:rsidP="009E4A9C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 w:hint="eastAsia"/>
          <w:color w:val="000000"/>
        </w:rPr>
        <w:t>S</w:t>
      </w:r>
      <w:r w:rsidRPr="009E4A9C">
        <w:rPr>
          <w:rFonts w:ascii="Arial" w:hAnsi="Arial" w:cs="Arial"/>
          <w:color w:val="000000"/>
        </w:rPr>
        <w:t>A2 has agreed to exclude the in-band signalling of the periodicity in Rel-19.</w:t>
      </w:r>
    </w:p>
    <w:p w14:paraId="55296FFE" w14:textId="77777777" w:rsidR="009E4A9C" w:rsidRDefault="009E4A9C" w:rsidP="00CA2778">
      <w:pPr>
        <w:ind w:firstLine="357"/>
        <w:rPr>
          <w:lang w:eastAsia="zh-CN"/>
        </w:rPr>
      </w:pPr>
    </w:p>
    <w:p w14:paraId="1CAC0886" w14:textId="77777777" w:rsidR="00D35D22" w:rsidRDefault="00D35D22" w:rsidP="00D35D22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For semi-static periodicity traffic, it is feasible for NG-RAN node to provide the available data rate to CN via UP. For dynamic traffic, some companies have concern that the reporting of available data rate may not be accurate. </w:t>
      </w:r>
    </w:p>
    <w:p w14:paraId="1F0E1AA8" w14:textId="498DE453" w:rsidR="00D35D22" w:rsidRDefault="00D35D22" w:rsidP="00D35D22">
      <w:pPr>
        <w:pStyle w:val="ListParagraph"/>
        <w:spacing w:afterLines="50" w:after="120"/>
        <w:ind w:left="357" w:firstLineChars="0" w:firstLine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RAN3 would like SA2 to further clarify the definition of “available data rate”, e.g., it is only below the GFBR, or between GFBR and MFBR, or even above MBFR; whether it should be periodic reporting, on demand reporting, or threshold(s) defined reporting.</w:t>
      </w:r>
    </w:p>
    <w:p w14:paraId="2F57523F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</w:t>
      </w:r>
      <w:r w:rsidRPr="009E4A9C">
        <w:rPr>
          <w:rFonts w:ascii="Arial" w:hAnsi="Arial" w:cs="Arial" w:hint="eastAsia"/>
          <w:b/>
          <w:color w:val="000000"/>
        </w:rPr>
        <w:t>from</w:t>
      </w:r>
      <w:r w:rsidRPr="009E4A9C">
        <w:rPr>
          <w:rFonts w:ascii="Arial" w:hAnsi="Arial" w:cs="Arial"/>
          <w:b/>
          <w:color w:val="000000"/>
        </w:rPr>
        <w:t xml:space="preserve"> SA2: </w:t>
      </w:r>
    </w:p>
    <w:p w14:paraId="60FFC75A" w14:textId="0181EF6B" w:rsidR="00CA2778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From SA2 perspective, the available data rate doesn’t need to be 100% accurate</w:t>
      </w:r>
      <w:r w:rsidR="009E4A9C"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/>
          <w:color w:val="000000"/>
        </w:rPr>
        <w:t xml:space="preserve"> </w:t>
      </w:r>
      <w:r w:rsidR="009E4A9C" w:rsidRPr="009E4A9C">
        <w:rPr>
          <w:rFonts w:ascii="Arial" w:hAnsi="Arial" w:cs="Arial"/>
          <w:color w:val="000000"/>
        </w:rPr>
        <w:t>While it</w:t>
      </w:r>
      <w:r w:rsidRPr="009E4A9C">
        <w:rPr>
          <w:rFonts w:ascii="Arial" w:hAnsi="Arial" w:cs="Arial"/>
          <w:color w:val="000000"/>
        </w:rPr>
        <w:t xml:space="preserve"> is up to the application layer how to make use of it</w:t>
      </w:r>
      <w:r w:rsidR="009E4A9C" w:rsidRPr="009E4A9C">
        <w:rPr>
          <w:rFonts w:ascii="Arial" w:hAnsi="Arial" w:cs="Arial"/>
          <w:color w:val="000000"/>
        </w:rPr>
        <w:t xml:space="preserve">, we can </w:t>
      </w:r>
      <w:r w:rsidR="00E501C6">
        <w:rPr>
          <w:rFonts w:ascii="Arial" w:hAnsi="Arial" w:cs="Arial"/>
          <w:color w:val="000000"/>
        </w:rPr>
        <w:t xml:space="preserve">however </w:t>
      </w:r>
      <w:r w:rsidR="009E4A9C" w:rsidRPr="009E4A9C">
        <w:rPr>
          <w:rFonts w:ascii="Arial" w:hAnsi="Arial" w:cs="Arial"/>
          <w:color w:val="000000"/>
        </w:rPr>
        <w:t>assume that the application will typically exchange data with a somewhat lower rate than what is reserved or measured at NG-RAN</w:t>
      </w:r>
      <w:r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 w:hint="eastAsia"/>
          <w:color w:val="000000"/>
        </w:rPr>
        <w:t xml:space="preserve"> </w:t>
      </w:r>
    </w:p>
    <w:p w14:paraId="74E7B45F" w14:textId="77777777" w:rsidR="009E4A9C" w:rsidRPr="009E4A9C" w:rsidRDefault="009E4A9C" w:rsidP="00D35D22">
      <w:pPr>
        <w:rPr>
          <w:rFonts w:ascii="Arial" w:hAnsi="Arial" w:cs="Arial"/>
          <w:color w:val="000000"/>
        </w:rPr>
      </w:pPr>
    </w:p>
    <w:p w14:paraId="1936F4DD" w14:textId="57BC77AE" w:rsidR="003F2971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Regarding the definition of “available data rate”, it </w:t>
      </w:r>
      <w:r w:rsidR="00CA2778" w:rsidRPr="009E4A9C">
        <w:rPr>
          <w:rFonts w:ascii="Arial" w:hAnsi="Arial" w:cs="Arial"/>
          <w:color w:val="000000"/>
        </w:rPr>
        <w:t xml:space="preserve">refers to the data rate that </w:t>
      </w:r>
      <w:r w:rsidR="009E4A9C" w:rsidRPr="009E4A9C">
        <w:rPr>
          <w:rFonts w:ascii="Arial" w:hAnsi="Arial" w:cs="Arial"/>
          <w:color w:val="000000"/>
        </w:rPr>
        <w:t>NG-</w:t>
      </w:r>
      <w:r w:rsidR="00CA2778" w:rsidRPr="009E4A9C">
        <w:rPr>
          <w:rFonts w:ascii="Arial" w:hAnsi="Arial" w:cs="Arial"/>
          <w:color w:val="000000"/>
        </w:rPr>
        <w:t xml:space="preserve">RAN is </w:t>
      </w:r>
      <w:r w:rsidR="00213603">
        <w:rPr>
          <w:rFonts w:ascii="Arial" w:hAnsi="Arial" w:cs="Arial"/>
          <w:color w:val="000000"/>
        </w:rPr>
        <w:t xml:space="preserve">currently </w:t>
      </w:r>
      <w:r w:rsidR="00CA2778" w:rsidRPr="009E4A9C">
        <w:rPr>
          <w:rFonts w:ascii="Arial" w:hAnsi="Arial" w:cs="Arial"/>
          <w:color w:val="000000"/>
        </w:rPr>
        <w:t xml:space="preserve">able to provide </w:t>
      </w:r>
      <w:r w:rsidR="00213603">
        <w:rPr>
          <w:rFonts w:ascii="Arial" w:hAnsi="Arial" w:cs="Arial"/>
          <w:color w:val="000000"/>
        </w:rPr>
        <w:t>for a QoS Flow with GFBR</w:t>
      </w:r>
      <w:r w:rsidR="00CA2778" w:rsidRPr="009E4A9C">
        <w:rPr>
          <w:rFonts w:ascii="Arial" w:hAnsi="Arial" w:cs="Arial"/>
          <w:color w:val="000000"/>
        </w:rPr>
        <w:t xml:space="preserve">.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213603" w:rsidRPr="009E4A9C">
        <w:rPr>
          <w:rFonts w:ascii="Arial" w:hAnsi="Arial" w:cs="Arial" w:hint="eastAsia"/>
          <w:color w:val="000000"/>
        </w:rPr>
        <w:t>c</w:t>
      </w:r>
      <w:r w:rsidR="00213603" w:rsidRPr="009E4A9C">
        <w:rPr>
          <w:rFonts w:ascii="Arial" w:hAnsi="Arial" w:cs="Arial"/>
          <w:color w:val="000000"/>
        </w:rPr>
        <w:t xml:space="preserve">an be between the GFBR and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>MFBR</w:t>
      </w:r>
      <w:r w:rsidR="00213603">
        <w:rPr>
          <w:rFonts w:ascii="Arial" w:hAnsi="Arial" w:cs="Arial"/>
          <w:color w:val="000000"/>
        </w:rPr>
        <w:t xml:space="preserve"> for a QoS Flow with MFBR&gt;GFBR.</w:t>
      </w:r>
      <w:r w:rsidR="00213603" w:rsidRPr="009E4A9C">
        <w:rPr>
          <w:rFonts w:ascii="Arial" w:hAnsi="Arial" w:cs="Arial"/>
          <w:color w:val="000000"/>
        </w:rPr>
        <w:t xml:space="preserve">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E501C6">
        <w:rPr>
          <w:rFonts w:ascii="Arial" w:hAnsi="Arial" w:cs="Arial"/>
          <w:color w:val="000000"/>
        </w:rPr>
        <w:t xml:space="preserve">should </w:t>
      </w:r>
      <w:r w:rsidR="00213603">
        <w:rPr>
          <w:rFonts w:ascii="Arial" w:hAnsi="Arial" w:cs="Arial"/>
          <w:color w:val="000000"/>
        </w:rPr>
        <w:t xml:space="preserve">however </w:t>
      </w:r>
      <w:r w:rsidR="00E501C6">
        <w:rPr>
          <w:rFonts w:ascii="Arial" w:hAnsi="Arial" w:cs="Arial"/>
          <w:color w:val="000000"/>
        </w:rPr>
        <w:t xml:space="preserve">not be </w:t>
      </w:r>
      <w:r w:rsidR="00CA2778" w:rsidRPr="009E4A9C">
        <w:rPr>
          <w:rFonts w:ascii="Arial" w:hAnsi="Arial" w:cs="Arial"/>
          <w:color w:val="000000"/>
        </w:rPr>
        <w:t xml:space="preserve">above </w:t>
      </w:r>
      <w:r w:rsidR="00E501C6">
        <w:rPr>
          <w:rFonts w:ascii="Arial" w:hAnsi="Arial" w:cs="Arial"/>
          <w:color w:val="000000"/>
        </w:rPr>
        <w:t xml:space="preserve">the </w:t>
      </w:r>
      <w:r w:rsidR="00CA2778" w:rsidRPr="009E4A9C">
        <w:rPr>
          <w:rFonts w:ascii="Arial" w:hAnsi="Arial" w:cs="Arial"/>
          <w:color w:val="000000"/>
        </w:rPr>
        <w:t>MFBR</w:t>
      </w:r>
      <w:r w:rsidR="00E501C6">
        <w:rPr>
          <w:rFonts w:ascii="Arial" w:hAnsi="Arial" w:cs="Arial"/>
          <w:color w:val="000000"/>
        </w:rPr>
        <w:t xml:space="preserve"> (as the </w:t>
      </w:r>
      <w:r w:rsidR="00E501C6" w:rsidRPr="009E4A9C">
        <w:rPr>
          <w:rFonts w:ascii="Arial" w:hAnsi="Arial" w:cs="Arial"/>
          <w:color w:val="000000"/>
        </w:rPr>
        <w:t>NG-</w:t>
      </w:r>
      <w:r w:rsidR="00E501C6">
        <w:rPr>
          <w:rFonts w:ascii="Arial" w:hAnsi="Arial" w:cs="Arial"/>
          <w:color w:val="000000"/>
        </w:rPr>
        <w:t>RAN is not required to provide more resources that what is required for the MFBR)</w:t>
      </w:r>
      <w:r w:rsidR="00CA2778" w:rsidRPr="009E4A9C">
        <w:rPr>
          <w:rFonts w:ascii="Arial" w:hAnsi="Arial" w:cs="Arial"/>
          <w:color w:val="000000"/>
        </w:rPr>
        <w:t xml:space="preserve">. </w:t>
      </w:r>
      <w:r w:rsidR="00DB3E2B">
        <w:rPr>
          <w:rFonts w:ascii="Arial" w:hAnsi="Arial" w:cs="Arial"/>
          <w:color w:val="000000"/>
        </w:rPr>
        <w:t>T</w:t>
      </w:r>
      <w:r w:rsidR="00DB3E2B" w:rsidRPr="00E87217">
        <w:rPr>
          <w:rFonts w:ascii="Arial" w:hAnsi="Arial" w:cs="Arial"/>
          <w:color w:val="000000"/>
        </w:rPr>
        <w:t xml:space="preserve">here was no consensus </w:t>
      </w:r>
      <w:r w:rsidR="00DB3E2B">
        <w:rPr>
          <w:rFonts w:ascii="Arial" w:hAnsi="Arial" w:cs="Arial"/>
          <w:color w:val="000000"/>
        </w:rPr>
        <w:t xml:space="preserve">whether the </w:t>
      </w:r>
      <w:r w:rsidR="00DB3E2B" w:rsidRPr="009E4A9C">
        <w:rPr>
          <w:rFonts w:ascii="Arial" w:hAnsi="Arial" w:cs="Arial"/>
          <w:color w:val="000000"/>
        </w:rPr>
        <w:t xml:space="preserve">“available data rate” </w:t>
      </w:r>
      <w:r w:rsidR="00DB3E2B">
        <w:rPr>
          <w:rFonts w:ascii="Arial" w:hAnsi="Arial" w:cs="Arial"/>
          <w:color w:val="000000"/>
        </w:rPr>
        <w:t>could also</w:t>
      </w:r>
      <w:r w:rsidR="00DB3E2B" w:rsidRPr="009E4A9C">
        <w:rPr>
          <w:rFonts w:ascii="Arial" w:hAnsi="Arial" w:cs="Arial"/>
          <w:color w:val="000000"/>
        </w:rPr>
        <w:t xml:space="preserve"> be below the GFBR</w:t>
      </w:r>
      <w:r w:rsidR="00DB3E2B">
        <w:rPr>
          <w:rFonts w:ascii="Arial" w:hAnsi="Arial" w:cs="Arial"/>
          <w:color w:val="000000"/>
        </w:rPr>
        <w:t>.</w:t>
      </w:r>
    </w:p>
    <w:p w14:paraId="0C0E83EC" w14:textId="23E7B985" w:rsidR="00E501C6" w:rsidRDefault="00E501C6" w:rsidP="00D35D22">
      <w:pPr>
        <w:rPr>
          <w:rFonts w:ascii="Arial" w:hAnsi="Arial" w:cs="Arial"/>
          <w:color w:val="000000"/>
        </w:rPr>
      </w:pPr>
    </w:p>
    <w:p w14:paraId="263668EE" w14:textId="05EC290C" w:rsidR="00550B93" w:rsidRDefault="00E501C6" w:rsidP="00D35D2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Periodic reporting should not be useful </w:t>
      </w:r>
      <w:r w:rsidR="008F5D89">
        <w:rPr>
          <w:rFonts w:ascii="Arial" w:hAnsi="Arial" w:cs="Arial"/>
          <w:color w:val="000000"/>
        </w:rPr>
        <w:t xml:space="preserve">for the application layer </w:t>
      </w:r>
      <w:r>
        <w:rPr>
          <w:rFonts w:ascii="Arial" w:hAnsi="Arial" w:cs="Arial"/>
          <w:color w:val="000000"/>
        </w:rPr>
        <w:t xml:space="preserve">(as the </w:t>
      </w:r>
      <w:r w:rsidR="008F5D89">
        <w:rPr>
          <w:rFonts w:ascii="Arial" w:hAnsi="Arial" w:cs="Arial"/>
          <w:color w:val="000000"/>
        </w:rPr>
        <w:t>“</w:t>
      </w:r>
      <w:r w:rsidRPr="009E4A9C">
        <w:rPr>
          <w:rFonts w:ascii="Arial" w:hAnsi="Arial" w:cs="Arial"/>
          <w:color w:val="000000"/>
        </w:rPr>
        <w:t>available data rate</w:t>
      </w:r>
      <w:r w:rsidR="008F5D89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should often be identical to the GFBR).</w:t>
      </w:r>
      <w:r w:rsidR="00550B93">
        <w:rPr>
          <w:rFonts w:ascii="Arial" w:hAnsi="Arial" w:cs="Arial"/>
          <w:color w:val="000000"/>
        </w:rPr>
        <w:t xml:space="preserve"> All other aspects of the reporting are </w:t>
      </w:r>
      <w:r w:rsidR="00D979A8">
        <w:rPr>
          <w:rFonts w:ascii="Arial" w:hAnsi="Arial" w:cs="Arial"/>
          <w:color w:val="000000"/>
        </w:rPr>
        <w:t xml:space="preserve">however </w:t>
      </w:r>
      <w:r w:rsidR="00550B93">
        <w:rPr>
          <w:rFonts w:ascii="Arial" w:hAnsi="Arial" w:cs="Arial"/>
          <w:color w:val="000000"/>
        </w:rPr>
        <w:t xml:space="preserve">not </w:t>
      </w:r>
      <w:r w:rsidR="00D979A8">
        <w:rPr>
          <w:rFonts w:ascii="Arial" w:hAnsi="Arial" w:cs="Arial"/>
          <w:color w:val="000000"/>
        </w:rPr>
        <w:t xml:space="preserve">yet </w:t>
      </w:r>
      <w:r w:rsidR="00550B93">
        <w:rPr>
          <w:rFonts w:ascii="Arial" w:hAnsi="Arial" w:cs="Arial"/>
          <w:color w:val="000000"/>
        </w:rPr>
        <w:t>clear from SA2 perspective</w:t>
      </w:r>
      <w:r w:rsidR="00D979A8">
        <w:rPr>
          <w:rFonts w:ascii="Arial" w:hAnsi="Arial" w:cs="Arial"/>
          <w:color w:val="000000"/>
        </w:rPr>
        <w:t xml:space="preserve"> (</w:t>
      </w:r>
      <w:proofErr w:type="gramStart"/>
      <w:r w:rsidR="00D979A8">
        <w:rPr>
          <w:rFonts w:ascii="Arial" w:hAnsi="Arial" w:cs="Arial"/>
          <w:color w:val="000000"/>
        </w:rPr>
        <w:t>e.g.</w:t>
      </w:r>
      <w:proofErr w:type="gramEnd"/>
      <w:r w:rsidR="00D979A8">
        <w:rPr>
          <w:rFonts w:ascii="Arial" w:hAnsi="Arial" w:cs="Arial"/>
          <w:color w:val="000000"/>
        </w:rPr>
        <w:t xml:space="preserve"> how to control th</w:t>
      </w:r>
      <w:r w:rsidR="00CF3E7C">
        <w:rPr>
          <w:rFonts w:ascii="Arial" w:hAnsi="Arial" w:cs="Arial"/>
          <w:color w:val="000000"/>
        </w:rPr>
        <w:t>e</w:t>
      </w:r>
      <w:r w:rsidR="00D979A8">
        <w:rPr>
          <w:rFonts w:ascii="Arial" w:hAnsi="Arial" w:cs="Arial"/>
          <w:color w:val="000000"/>
        </w:rPr>
        <w:t xml:space="preserve"> reporting with respect to activation/deactivation, how the threshold is set, how often the </w:t>
      </w:r>
      <w:r w:rsidR="00D979A8" w:rsidRPr="00E87217">
        <w:rPr>
          <w:rFonts w:ascii="Arial" w:hAnsi="Arial" w:cs="Arial"/>
          <w:color w:val="000000"/>
        </w:rPr>
        <w:t>“available data rate”</w:t>
      </w:r>
      <w:r w:rsidR="00D979A8">
        <w:rPr>
          <w:rFonts w:ascii="Arial" w:hAnsi="Arial" w:cs="Arial"/>
          <w:color w:val="000000"/>
        </w:rPr>
        <w:t xml:space="preserve"> is reported so that there is no performance degradation).</w:t>
      </w:r>
    </w:p>
    <w:p w14:paraId="63C61EED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CCCEC95" w14:textId="5447DB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C27BE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77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442DF374" w14:textId="17A1B929" w:rsidR="00463675" w:rsidRPr="0038499B" w:rsidRDefault="00463675" w:rsidP="00CA2778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CA2778" w:rsidRPr="0038499B">
        <w:rPr>
          <w:rFonts w:ascii="Arial" w:hAnsi="Arial" w:cs="Arial"/>
          <w:color w:val="000000"/>
        </w:rPr>
        <w:t>RAN3</w:t>
      </w:r>
      <w:r w:rsidR="006E17FC" w:rsidRPr="0038499B">
        <w:rPr>
          <w:rFonts w:ascii="Arial" w:hAnsi="Arial" w:cs="Arial"/>
          <w:color w:val="000000"/>
        </w:rPr>
        <w:t xml:space="preserve"> group to </w:t>
      </w:r>
      <w:r w:rsidR="00CA2778" w:rsidRPr="0038499B">
        <w:rPr>
          <w:rFonts w:ascii="Arial" w:hAnsi="Arial" w:cs="Arial" w:hint="eastAsia"/>
          <w:lang w:eastAsia="zh-CN"/>
        </w:rPr>
        <w:t>t</w:t>
      </w:r>
      <w:r w:rsidR="00CA2778" w:rsidRPr="0038499B">
        <w:rPr>
          <w:rFonts w:ascii="Arial" w:hAnsi="Arial" w:cs="Arial"/>
          <w:lang w:eastAsia="zh-CN"/>
        </w:rPr>
        <w:t xml:space="preserve">ake the above into account and </w:t>
      </w:r>
      <w:r w:rsidR="00662BB2">
        <w:rPr>
          <w:rFonts w:ascii="Arial" w:hAnsi="Arial" w:cs="Arial"/>
          <w:lang w:eastAsia="zh-CN"/>
        </w:rPr>
        <w:t xml:space="preserve">to </w:t>
      </w:r>
      <w:r w:rsidR="00CA2778" w:rsidRPr="0038499B">
        <w:rPr>
          <w:rFonts w:ascii="Arial" w:hAnsi="Arial" w:cs="Arial"/>
          <w:lang w:eastAsia="zh-CN"/>
        </w:rPr>
        <w:t xml:space="preserve">provide feedback if </w:t>
      </w:r>
      <w:r w:rsidR="00662BB2">
        <w:rPr>
          <w:rFonts w:ascii="Arial" w:hAnsi="Arial" w:cs="Arial"/>
          <w:lang w:eastAsia="zh-CN"/>
        </w:rPr>
        <w:t>necessary</w:t>
      </w:r>
      <w:r w:rsidR="00CA2778" w:rsidRPr="0038499B">
        <w:rPr>
          <w:rFonts w:ascii="Arial" w:hAnsi="Arial" w:cs="Arial"/>
          <w:lang w:eastAsia="zh-CN"/>
        </w:rPr>
        <w:t>.</w:t>
      </w:r>
    </w:p>
    <w:p w14:paraId="2EEF44DB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1E17EA3" w14:textId="64466BDD" w:rsidR="00463675" w:rsidRPr="0038499B" w:rsidRDefault="00463675">
      <w:pPr>
        <w:spacing w:after="120"/>
        <w:rPr>
          <w:rFonts w:ascii="Arial" w:hAnsi="Arial" w:cs="Arial"/>
          <w:b/>
        </w:rPr>
      </w:pPr>
      <w:r w:rsidRPr="0038499B">
        <w:rPr>
          <w:rFonts w:ascii="Arial" w:hAnsi="Arial" w:cs="Arial"/>
          <w:b/>
        </w:rPr>
        <w:t>3. Date</w:t>
      </w:r>
      <w:r w:rsidR="009E4A9C">
        <w:rPr>
          <w:rFonts w:ascii="Arial" w:hAnsi="Arial" w:cs="Arial"/>
          <w:b/>
        </w:rPr>
        <w:t>s</w:t>
      </w:r>
      <w:r w:rsidRPr="0038499B">
        <w:rPr>
          <w:rFonts w:ascii="Arial" w:hAnsi="Arial" w:cs="Arial"/>
          <w:b/>
        </w:rPr>
        <w:t xml:space="preserve"> of </w:t>
      </w:r>
      <w:r w:rsidR="009E4A9C">
        <w:rPr>
          <w:rFonts w:ascii="Arial" w:hAnsi="Arial" w:cs="Arial"/>
          <w:b/>
        </w:rPr>
        <w:t>n</w:t>
      </w:r>
      <w:r w:rsidRPr="0038499B">
        <w:rPr>
          <w:rFonts w:ascii="Arial" w:hAnsi="Arial" w:cs="Arial"/>
          <w:b/>
        </w:rPr>
        <w:t>ext TSG</w:t>
      </w:r>
      <w:r w:rsidR="000F4E43" w:rsidRPr="0038499B">
        <w:rPr>
          <w:rFonts w:ascii="Arial" w:hAnsi="Arial" w:cs="Arial"/>
          <w:b/>
        </w:rPr>
        <w:t xml:space="preserve"> </w:t>
      </w:r>
      <w:r w:rsidR="009F76A3" w:rsidRPr="0038499B">
        <w:rPr>
          <w:rFonts w:ascii="Arial" w:hAnsi="Arial" w:cs="Arial"/>
          <w:b/>
        </w:rPr>
        <w:t>SA WG2</w:t>
      </w:r>
      <w:r w:rsidRPr="0038499B">
        <w:rPr>
          <w:rFonts w:ascii="Arial" w:hAnsi="Arial" w:cs="Arial"/>
          <w:b/>
        </w:rPr>
        <w:t xml:space="preserve"> Meetings:</w:t>
      </w:r>
    </w:p>
    <w:p w14:paraId="6A4E99AB" w14:textId="152F1938" w:rsidR="0087668B" w:rsidRPr="0038499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 SA2 Meeting #</w:t>
      </w:r>
      <w:r w:rsidR="008700CC">
        <w:rPr>
          <w:rFonts w:ascii="Arial" w:hAnsi="Arial" w:cs="Arial"/>
          <w:bCs/>
        </w:rPr>
        <w:t>166</w:t>
      </w:r>
      <w:r w:rsidRPr="0038499B">
        <w:rPr>
          <w:rFonts w:ascii="Arial" w:hAnsi="Arial" w:cs="Arial"/>
          <w:bCs/>
        </w:rPr>
        <w:t>-Adhoc-e</w:t>
      </w:r>
      <w:r w:rsidRPr="0038499B">
        <w:rPr>
          <w:rFonts w:ascii="Arial" w:hAnsi="Arial" w:cs="Arial"/>
          <w:bCs/>
        </w:rPr>
        <w:tab/>
        <w:t>20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 – 24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#167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17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Feb – 21</w:t>
      </w:r>
      <w:r w:rsidRPr="0038499B">
        <w:rPr>
          <w:rFonts w:ascii="Arial" w:hAnsi="Arial" w:cs="Arial"/>
          <w:bCs/>
          <w:vertAlign w:val="superscript"/>
        </w:rPr>
        <w:t>st</w:t>
      </w:r>
      <w:r w:rsidRPr="0038499B">
        <w:rPr>
          <w:rFonts w:ascii="Arial" w:hAnsi="Arial" w:cs="Arial"/>
          <w:bCs/>
        </w:rPr>
        <w:t xml:space="preserve"> Feb,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Athens, GR</w:t>
      </w:r>
    </w:p>
    <w:p w14:paraId="2256B0A7" w14:textId="77777777" w:rsidR="0087668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B8EC2" w14:textId="77777777" w:rsidR="0023087F" w:rsidRDefault="0023087F">
      <w:r>
        <w:separator/>
      </w:r>
    </w:p>
  </w:endnote>
  <w:endnote w:type="continuationSeparator" w:id="0">
    <w:p w14:paraId="4BD82D16" w14:textId="77777777" w:rsidR="0023087F" w:rsidRDefault="0023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7E8EA" w14:textId="77777777" w:rsidR="0023087F" w:rsidRDefault="0023087F">
      <w:r>
        <w:separator/>
      </w:r>
    </w:p>
  </w:footnote>
  <w:footnote w:type="continuationSeparator" w:id="0">
    <w:p w14:paraId="3CDD36E1" w14:textId="77777777" w:rsidR="0023087F" w:rsidRDefault="00230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B81F82"/>
    <w:multiLevelType w:val="hybridMultilevel"/>
    <w:tmpl w:val="99BC62BE"/>
    <w:lvl w:ilvl="0" w:tplc="2DD6B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84FB8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13603"/>
    <w:rsid w:val="0022103D"/>
    <w:rsid w:val="00223ED5"/>
    <w:rsid w:val="0023087F"/>
    <w:rsid w:val="00243599"/>
    <w:rsid w:val="00246B9C"/>
    <w:rsid w:val="00264533"/>
    <w:rsid w:val="00264A7F"/>
    <w:rsid w:val="002B149A"/>
    <w:rsid w:val="002D3C33"/>
    <w:rsid w:val="002E34A3"/>
    <w:rsid w:val="002F3A51"/>
    <w:rsid w:val="003007F7"/>
    <w:rsid w:val="00305AD7"/>
    <w:rsid w:val="00324937"/>
    <w:rsid w:val="00344778"/>
    <w:rsid w:val="003513C3"/>
    <w:rsid w:val="003801B5"/>
    <w:rsid w:val="0038499B"/>
    <w:rsid w:val="003856A3"/>
    <w:rsid w:val="00387EBE"/>
    <w:rsid w:val="003A0F66"/>
    <w:rsid w:val="003A2441"/>
    <w:rsid w:val="003C6ED3"/>
    <w:rsid w:val="003C7CBC"/>
    <w:rsid w:val="003D4891"/>
    <w:rsid w:val="003D516B"/>
    <w:rsid w:val="003F2971"/>
    <w:rsid w:val="004033F8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50B93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553C9"/>
    <w:rsid w:val="006612FD"/>
    <w:rsid w:val="00662BB2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0684"/>
    <w:rsid w:val="007E2F26"/>
    <w:rsid w:val="007E3F7D"/>
    <w:rsid w:val="007F3EE4"/>
    <w:rsid w:val="00827222"/>
    <w:rsid w:val="00834BD7"/>
    <w:rsid w:val="0084049C"/>
    <w:rsid w:val="00841710"/>
    <w:rsid w:val="00844354"/>
    <w:rsid w:val="0085215B"/>
    <w:rsid w:val="00854847"/>
    <w:rsid w:val="00856626"/>
    <w:rsid w:val="0086711C"/>
    <w:rsid w:val="008700CC"/>
    <w:rsid w:val="0087668B"/>
    <w:rsid w:val="00886525"/>
    <w:rsid w:val="00892980"/>
    <w:rsid w:val="00895E01"/>
    <w:rsid w:val="008B2BBD"/>
    <w:rsid w:val="008C2107"/>
    <w:rsid w:val="008C6A03"/>
    <w:rsid w:val="008D6007"/>
    <w:rsid w:val="008D7DAF"/>
    <w:rsid w:val="008E306D"/>
    <w:rsid w:val="008F1776"/>
    <w:rsid w:val="008F5D89"/>
    <w:rsid w:val="00906004"/>
    <w:rsid w:val="00923E7C"/>
    <w:rsid w:val="00931D0F"/>
    <w:rsid w:val="00944AD9"/>
    <w:rsid w:val="00961FC4"/>
    <w:rsid w:val="0098123E"/>
    <w:rsid w:val="00996DAA"/>
    <w:rsid w:val="009B265F"/>
    <w:rsid w:val="009B349E"/>
    <w:rsid w:val="009B5FB9"/>
    <w:rsid w:val="009C6132"/>
    <w:rsid w:val="009D4F3B"/>
    <w:rsid w:val="009E4A9C"/>
    <w:rsid w:val="009E5C6F"/>
    <w:rsid w:val="009E709E"/>
    <w:rsid w:val="009F76A3"/>
    <w:rsid w:val="00A01E61"/>
    <w:rsid w:val="00A07FCE"/>
    <w:rsid w:val="00A40CCC"/>
    <w:rsid w:val="00A441B5"/>
    <w:rsid w:val="00A55641"/>
    <w:rsid w:val="00A80196"/>
    <w:rsid w:val="00A935BE"/>
    <w:rsid w:val="00A97246"/>
    <w:rsid w:val="00AA3F43"/>
    <w:rsid w:val="00AB6EC3"/>
    <w:rsid w:val="00AC6962"/>
    <w:rsid w:val="00AD1B9D"/>
    <w:rsid w:val="00AE1BD2"/>
    <w:rsid w:val="00AF57EF"/>
    <w:rsid w:val="00AF5D18"/>
    <w:rsid w:val="00B10016"/>
    <w:rsid w:val="00B31FE9"/>
    <w:rsid w:val="00B43B0F"/>
    <w:rsid w:val="00B76927"/>
    <w:rsid w:val="00B7705B"/>
    <w:rsid w:val="00B81AA1"/>
    <w:rsid w:val="00B87B57"/>
    <w:rsid w:val="00BA1EF1"/>
    <w:rsid w:val="00BB77FB"/>
    <w:rsid w:val="00BD727C"/>
    <w:rsid w:val="00BE700F"/>
    <w:rsid w:val="00C050F1"/>
    <w:rsid w:val="00C162D5"/>
    <w:rsid w:val="00C21C0B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2778"/>
    <w:rsid w:val="00CA6FCD"/>
    <w:rsid w:val="00CB666D"/>
    <w:rsid w:val="00CE15C4"/>
    <w:rsid w:val="00CE7FC3"/>
    <w:rsid w:val="00CF1040"/>
    <w:rsid w:val="00CF3E7C"/>
    <w:rsid w:val="00D03F4E"/>
    <w:rsid w:val="00D1595C"/>
    <w:rsid w:val="00D35D22"/>
    <w:rsid w:val="00D43F53"/>
    <w:rsid w:val="00D5113A"/>
    <w:rsid w:val="00D60729"/>
    <w:rsid w:val="00D812DC"/>
    <w:rsid w:val="00D819FF"/>
    <w:rsid w:val="00D85A5C"/>
    <w:rsid w:val="00D86345"/>
    <w:rsid w:val="00D92AD1"/>
    <w:rsid w:val="00D979A8"/>
    <w:rsid w:val="00DA61BB"/>
    <w:rsid w:val="00DA75CA"/>
    <w:rsid w:val="00DB3E2B"/>
    <w:rsid w:val="00DB5614"/>
    <w:rsid w:val="00DC19CC"/>
    <w:rsid w:val="00DD788E"/>
    <w:rsid w:val="00DE24B5"/>
    <w:rsid w:val="00DF184D"/>
    <w:rsid w:val="00E00D43"/>
    <w:rsid w:val="00E17952"/>
    <w:rsid w:val="00E4038D"/>
    <w:rsid w:val="00E40FED"/>
    <w:rsid w:val="00E501C6"/>
    <w:rsid w:val="00E74294"/>
    <w:rsid w:val="00E87217"/>
    <w:rsid w:val="00E87510"/>
    <w:rsid w:val="00EC13E9"/>
    <w:rsid w:val="00EE3074"/>
    <w:rsid w:val="00EF2743"/>
    <w:rsid w:val="00F248C0"/>
    <w:rsid w:val="00F25264"/>
    <w:rsid w:val="00F32C60"/>
    <w:rsid w:val="00F330DA"/>
    <w:rsid w:val="00F37397"/>
    <w:rsid w:val="00F43245"/>
    <w:rsid w:val="00F50606"/>
    <w:rsid w:val="00F508E2"/>
    <w:rsid w:val="00F62570"/>
    <w:rsid w:val="00F71E4B"/>
    <w:rsid w:val="00F8037B"/>
    <w:rsid w:val="00F904D2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35D2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AD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26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2</cp:revision>
  <cp:lastPrinted>2002-04-23T08:10:00Z</cp:lastPrinted>
  <dcterms:created xsi:type="dcterms:W3CDTF">2024-11-08T09:44:00Z</dcterms:created>
  <dcterms:modified xsi:type="dcterms:W3CDTF">2024-11-08T09:44:00Z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1729692521</vt:lpwstr>
  </property>
</Properties>
</file>